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66" w:rsidRDefault="00093155" w:rsidP="009C469B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4AE5" w:rsidRPr="00694AE5">
        <w:rPr>
          <w:rFonts w:ascii="Arial" w:hAnsi="Arial" w:cs="Arial"/>
          <w:b/>
        </w:rPr>
        <w:t xml:space="preserve">Conozca a través del </w:t>
      </w:r>
      <w:bookmarkStart w:id="0" w:name="_GoBack"/>
      <w:r w:rsidR="00694AE5" w:rsidRPr="00694AE5">
        <w:rPr>
          <w:rFonts w:ascii="Arial" w:hAnsi="Arial" w:cs="Arial"/>
          <w:b/>
        </w:rPr>
        <w:t xml:space="preserve">tarifario de términos y condiciones </w:t>
      </w:r>
      <w:bookmarkEnd w:id="0"/>
      <w:r w:rsidR="00694AE5" w:rsidRPr="00694AE5">
        <w:rPr>
          <w:rFonts w:ascii="Arial" w:hAnsi="Arial" w:cs="Arial"/>
          <w:b/>
        </w:rPr>
        <w:t>lo que debe abonar por recibir los siguientes servicios</w:t>
      </w:r>
      <w:r w:rsidR="00694AE5">
        <w:rPr>
          <w:rFonts w:ascii="Arial" w:hAnsi="Arial" w:cs="Arial"/>
        </w:rPr>
        <w:t xml:space="preserve">.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807"/>
        <w:gridCol w:w="1042"/>
        <w:gridCol w:w="1096"/>
        <w:gridCol w:w="1066"/>
        <w:gridCol w:w="1326"/>
      </w:tblGrid>
      <w:tr w:rsidR="002F552C" w:rsidRPr="002F552C"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Productos y Servicios.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Código en sistema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Moneda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Valor</w:t>
            </w:r>
          </w:p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(en $ o %)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Mínimo</w:t>
            </w:r>
          </w:p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(en $)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Máximo (en $)</w:t>
            </w:r>
          </w:p>
        </w:tc>
      </w:tr>
      <w:tr w:rsidR="002F552C" w:rsidRPr="002F552C">
        <w:tc>
          <w:tcPr>
            <w:tcW w:w="1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1. Ahorro.</w:t>
            </w:r>
          </w:p>
        </w:tc>
      </w:tr>
      <w:tr w:rsidR="002F552C" w:rsidRPr="002F552C">
        <w:tc>
          <w:tcPr>
            <w:tcW w:w="4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after="0" w:line="240" w:lineRule="auto"/>
              <w:ind w:left="540" w:hanging="375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1.1. Cierre de Cuentas de Ahorro, Depósitos a Plazo Fijo y Certificados de Depósitos antes de cumplirse el mes de apertura.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after="0" w:line="240" w:lineRule="auto"/>
              <w:ind w:lef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001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20,00 $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501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5,00 $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1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501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USD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5,00 $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1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501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EUR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5,00 $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c>
          <w:tcPr>
            <w:tcW w:w="4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1.2. Trámites por extravío de libretas de Ahorro, modelos de Depósitos a Plazo Fijo y Certificación de Depósito. (Siempre que desee mantener la Cuenta de Ahorro).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002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20,00 $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502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5,00 $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1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502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USD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5,00 $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1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502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EUR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5,00$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c>
          <w:tcPr>
            <w:tcW w:w="4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after="0" w:line="240" w:lineRule="auto"/>
              <w:ind w:left="55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1.3. Trámites por deterioro de libreta de Ahorro, modelos de Depósitos a Plazo Fijo y Certificados de Depósitos.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003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5,00 $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503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5,00 $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1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503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USD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5,00 $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1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503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EUR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5,00$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240"/>
        </w:trPr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after="0" w:line="240" w:lineRule="auto"/>
              <w:ind w:left="540" w:hanging="39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1.4. Certificación del estado de sus cuentas para la compra de autos en divisas.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004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10,00 $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240"/>
        </w:trPr>
        <w:tc>
          <w:tcPr>
            <w:tcW w:w="4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after="0" w:line="240" w:lineRule="auto"/>
              <w:ind w:left="540" w:hanging="39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1.5. Certificación de saldos a clientes de la Sucursal (por cada Cuenta de Ahorro, Depósito a Plazo Fijo o Certificado de Depósito).</w:t>
            </w:r>
          </w:p>
          <w:p w:rsidR="002F552C" w:rsidRPr="002F552C" w:rsidRDefault="002F552C" w:rsidP="002F552C">
            <w:pPr>
              <w:spacing w:after="195" w:line="240" w:lineRule="auto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(A las cuentas en Euros, siempre se les cobra la comisión en CUC).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005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10,00 $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504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5,00 $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504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USD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5,00 $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375"/>
        </w:trPr>
        <w:tc>
          <w:tcPr>
            <w:tcW w:w="4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after="0" w:line="240" w:lineRule="auto"/>
              <w:ind w:left="540" w:hanging="39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1.6. Certificación de saldos a clientes en otra Sucursal del BPA (por cada Cuenta de Ahorro, Depósito a Plazo Fijo o Certificado de Depósito).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007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15,00$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3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506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5,00 $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3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506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USD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5,00 $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c>
          <w:tcPr>
            <w:tcW w:w="4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1.7. Pago a beneficiarios (por cada uno).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2,00%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10,00 $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509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2,00%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5,00 $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509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USD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2,00%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5,00 $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c>
          <w:tcPr>
            <w:tcW w:w="4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1.8. Pago a herederos.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1,00%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5,00 $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100,00 $</w:t>
            </w:r>
          </w:p>
        </w:tc>
      </w:tr>
      <w:tr w:rsidR="002F552C" w:rsidRPr="002F55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510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0,50%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5,00 $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100,00 $</w:t>
            </w:r>
          </w:p>
        </w:tc>
      </w:tr>
      <w:tr w:rsidR="002F552C" w:rsidRPr="002F55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510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USD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0,50%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5,00 $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100,00 $</w:t>
            </w:r>
          </w:p>
        </w:tc>
      </w:tr>
      <w:tr w:rsidR="002F552C" w:rsidRPr="002F552C">
        <w:tc>
          <w:tcPr>
            <w:tcW w:w="4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1.9. Pago de comunidad matrimonial de bienes.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2,00%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10,00 $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100,00 $</w:t>
            </w:r>
          </w:p>
        </w:tc>
      </w:tr>
      <w:tr w:rsidR="002F552C" w:rsidRPr="002F55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511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2,00%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5,00 $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100,00 $</w:t>
            </w:r>
          </w:p>
        </w:tc>
      </w:tr>
      <w:tr w:rsidR="002F552C" w:rsidRPr="002F552C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511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USD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2,00%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5,00 $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100,00 $</w:t>
            </w:r>
          </w:p>
        </w:tc>
      </w:tr>
      <w:tr w:rsidR="002F552C" w:rsidRPr="002F552C">
        <w:trPr>
          <w:trHeight w:val="420"/>
        </w:trPr>
        <w:tc>
          <w:tcPr>
            <w:tcW w:w="1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2. Cheques.</w:t>
            </w:r>
          </w:p>
        </w:tc>
      </w:tr>
      <w:tr w:rsidR="002F552C" w:rsidRPr="002F552C">
        <w:trPr>
          <w:trHeight w:val="225"/>
        </w:trPr>
        <w:tc>
          <w:tcPr>
            <w:tcW w:w="4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2.1. Pago de Cheques emitidos por otros Bancos.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0,25%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1,00 $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50,00 $</w:t>
            </w:r>
          </w:p>
        </w:tc>
      </w:tr>
      <w:tr w:rsidR="002F552C" w:rsidRPr="002F552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512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0,10%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5,00 $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25,00 $</w:t>
            </w:r>
          </w:p>
        </w:tc>
      </w:tr>
      <w:tr w:rsidR="002F552C" w:rsidRPr="002F552C">
        <w:trPr>
          <w:trHeight w:val="315"/>
        </w:trPr>
        <w:tc>
          <w:tcPr>
            <w:tcW w:w="4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2.2. Emisión de Cheques de Gerencia.</w:t>
            </w:r>
          </w:p>
          <w:p w:rsidR="002F552C" w:rsidRPr="002F552C" w:rsidRDefault="002F552C" w:rsidP="002F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(La emisión de cheques en CUC, de la nueva política bancaria, siempre se cobra la comisión en CUP).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5,00 $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1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513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3,00 $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375"/>
        </w:trPr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2.3. Cancelación de Cheque de Gerencia en CUP o CUC.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10,00 $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330"/>
        </w:trPr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2.4. Certificación de Cheque.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5,00 $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420"/>
        </w:trPr>
        <w:tc>
          <w:tcPr>
            <w:tcW w:w="1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3. Transferencias Monetarias.</w:t>
            </w:r>
          </w:p>
        </w:tc>
      </w:tr>
      <w:tr w:rsidR="002F552C" w:rsidRPr="002F552C">
        <w:trPr>
          <w:trHeight w:val="420"/>
        </w:trPr>
        <w:tc>
          <w:tcPr>
            <w:tcW w:w="1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PARA ENVIAR DENTRO DEL TERRITORIO NACIONAL.</w:t>
            </w:r>
          </w:p>
        </w:tc>
      </w:tr>
      <w:tr w:rsidR="002F552C" w:rsidRPr="002F552C">
        <w:trPr>
          <w:trHeight w:val="420"/>
        </w:trPr>
        <w:tc>
          <w:tcPr>
            <w:tcW w:w="4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3.1. Enviadas a otras Sucursales del BPA por vía electrónica, </w:t>
            </w:r>
            <w:r w:rsidRPr="002F5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para pagar en efectivo.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5,00%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10,00 $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50,00 $</w:t>
            </w:r>
          </w:p>
        </w:tc>
      </w:tr>
      <w:tr w:rsidR="002F552C" w:rsidRPr="002F552C">
        <w:trPr>
          <w:trHeight w:val="8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514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0,50%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6,00 $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25,00 $</w:t>
            </w:r>
          </w:p>
        </w:tc>
      </w:tr>
      <w:tr w:rsidR="002F552C" w:rsidRPr="002F552C">
        <w:trPr>
          <w:trHeight w:val="420"/>
        </w:trPr>
        <w:tc>
          <w:tcPr>
            <w:tcW w:w="4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after="0" w:line="240" w:lineRule="auto"/>
              <w:ind w:left="390" w:hanging="39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3.2. Enviadas a otras Sucursales del BPA por vía electrónica, </w:t>
            </w:r>
            <w:r w:rsidRPr="002F5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para depositar en cuenta.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5,00%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10,00 $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50,00 $</w:t>
            </w:r>
          </w:p>
        </w:tc>
      </w:tr>
      <w:tr w:rsidR="002F552C" w:rsidRPr="002F552C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625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0,50%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5,00 $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25,00 $</w:t>
            </w:r>
          </w:p>
        </w:tc>
      </w:tr>
      <w:tr w:rsidR="002F552C" w:rsidRPr="002F552C">
        <w:trPr>
          <w:trHeight w:val="330"/>
        </w:trPr>
        <w:tc>
          <w:tcPr>
            <w:tcW w:w="4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3.3. Enviadas para otras Sucursales del BPA por vía telefónica, </w:t>
            </w:r>
            <w:r w:rsidRPr="002F5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para pagar en efectivo</w:t>
            </w: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(Pago inmediato).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10,00%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40,00 $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100,00 $</w:t>
            </w:r>
          </w:p>
        </w:tc>
      </w:tr>
      <w:tr w:rsidR="002F552C" w:rsidRPr="002F552C">
        <w:trPr>
          <w:trHeight w:val="3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515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0,50%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10,00 $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25,00 $</w:t>
            </w:r>
          </w:p>
        </w:tc>
      </w:tr>
      <w:tr w:rsidR="002F552C" w:rsidRPr="002F552C">
        <w:trPr>
          <w:trHeight w:val="420"/>
        </w:trPr>
        <w:tc>
          <w:tcPr>
            <w:tcW w:w="4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after="0" w:line="240" w:lineRule="auto"/>
              <w:ind w:left="405" w:hanging="405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3.4. Enviadas para otras Sucursales del BPA por vía telefónica, </w:t>
            </w:r>
            <w:r w:rsidRPr="002F5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para depositar en cuenta</w:t>
            </w: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(Pago inmediato).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10,00%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30,00 $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100,00 $</w:t>
            </w:r>
          </w:p>
        </w:tc>
      </w:tr>
      <w:tr w:rsidR="002F552C" w:rsidRPr="002F552C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650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0,50%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10,00 $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25,00 $</w:t>
            </w:r>
          </w:p>
        </w:tc>
      </w:tr>
      <w:tr w:rsidR="002F552C" w:rsidRPr="002F552C">
        <w:trPr>
          <w:trHeight w:val="420"/>
        </w:trPr>
        <w:tc>
          <w:tcPr>
            <w:tcW w:w="4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3.5. Enviadas a otros bancos </w:t>
            </w:r>
            <w:r w:rsidRPr="002F5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para pagar en efectivo.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5,00%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10,00 $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50,00 $</w:t>
            </w:r>
          </w:p>
        </w:tc>
      </w:tr>
      <w:tr w:rsidR="002F552C" w:rsidRPr="002F552C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516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0,50%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10,00 $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25,00 $</w:t>
            </w:r>
          </w:p>
        </w:tc>
      </w:tr>
      <w:tr w:rsidR="002F552C" w:rsidRPr="002F552C">
        <w:trPr>
          <w:trHeight w:val="420"/>
        </w:trPr>
        <w:tc>
          <w:tcPr>
            <w:tcW w:w="4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after="0" w:line="240" w:lineRule="auto"/>
              <w:ind w:left="390" w:hanging="39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3.6. Enviadas a cuentas asociadas a Tarjetas Magnéticas o Libreta de Ahorro de otros bancos.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5,00%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10,00 $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30,00 $</w:t>
            </w:r>
          </w:p>
        </w:tc>
      </w:tr>
      <w:tr w:rsidR="002F552C" w:rsidRPr="002F552C">
        <w:trPr>
          <w:trHeight w:val="1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629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0,50%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5,00 $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20,00 $</w:t>
            </w:r>
          </w:p>
        </w:tc>
      </w:tr>
      <w:tr w:rsidR="002F552C" w:rsidRPr="002F552C">
        <w:trPr>
          <w:trHeight w:val="420"/>
        </w:trPr>
        <w:tc>
          <w:tcPr>
            <w:tcW w:w="1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RECIBIDAS DESDE EL EXTRANJERO</w:t>
            </w:r>
          </w:p>
        </w:tc>
      </w:tr>
      <w:tr w:rsidR="002F552C" w:rsidRPr="002F552C">
        <w:trPr>
          <w:trHeight w:val="375"/>
        </w:trPr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3.7. Para acreditar en cuenta de ahorro.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517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0,50%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5,00 $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100,00 $</w:t>
            </w:r>
          </w:p>
        </w:tc>
      </w:tr>
      <w:tr w:rsidR="002F552C" w:rsidRPr="002F552C">
        <w:trPr>
          <w:trHeight w:val="390"/>
        </w:trPr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3.8 Para pagar en efectivo.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518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0,50%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6,00 $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200,00 $</w:t>
            </w:r>
          </w:p>
        </w:tc>
      </w:tr>
      <w:tr w:rsidR="002F552C" w:rsidRPr="002F552C">
        <w:trPr>
          <w:trHeight w:val="390"/>
        </w:trPr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3.9. Para colaboradores médicos de Brasil.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520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5,00 $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390"/>
        </w:trPr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3.10. Certificación de transferencias recibidas del extranjero.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523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5,00 $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390"/>
        </w:trPr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after="0" w:line="240" w:lineRule="auto"/>
              <w:ind w:left="495" w:hanging="495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3.11. Para cobrar una transferencia en una Sucursal diferente a la indicada por el ordenante.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631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1,00 $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420"/>
        </w:trPr>
        <w:tc>
          <w:tcPr>
            <w:tcW w:w="1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RECIBIDAS DESDE ENTIDADES EN EL TERRITORIO NACIONAL</w:t>
            </w:r>
          </w:p>
        </w:tc>
      </w:tr>
      <w:tr w:rsidR="002F552C" w:rsidRPr="002F552C">
        <w:trPr>
          <w:trHeight w:val="420"/>
        </w:trPr>
        <w:tc>
          <w:tcPr>
            <w:tcW w:w="4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after="0" w:line="240" w:lineRule="auto"/>
              <w:ind w:left="450" w:hanging="45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3.12. Recibidas de FINCIMEX (por el pago de la transferencia al beneficiario).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CUC</w:t>
            </w:r>
          </w:p>
        </w:tc>
        <w:tc>
          <w:tcPr>
            <w:tcW w:w="45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3278"/>
            </w:tblGrid>
            <w:tr w:rsidR="002F552C" w:rsidRPr="002F552C" w:rsidTr="002F552C">
              <w:trPr>
                <w:tblCellSpacing w:w="0" w:type="dxa"/>
              </w:trPr>
              <w:tc>
                <w:tcPr>
                  <w:tcW w:w="195" w:type="dxa"/>
                  <w:vAlign w:val="bottom"/>
                  <w:hideMark/>
                </w:tcPr>
                <w:p w:rsidR="002F552C" w:rsidRPr="002F552C" w:rsidRDefault="002F552C" w:rsidP="002F5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F552C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es-ES"/>
                    </w:rPr>
                    <w:t>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F552C" w:rsidRPr="002F552C" w:rsidRDefault="002F552C" w:rsidP="002F5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F55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  <w:t>% de la comisión cobrada por FINCIMEX al proveedor internacional por cada transferencia pagada.</w:t>
                  </w:r>
                </w:p>
              </w:tc>
            </w:tr>
          </w:tbl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F552C" w:rsidRPr="002F552C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F552C" w:rsidRPr="002F552C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F552C" w:rsidRPr="002F552C">
        <w:trPr>
          <w:trHeight w:val="420"/>
        </w:trPr>
        <w:tc>
          <w:tcPr>
            <w:tcW w:w="4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3.13. Recibidas de ANTEX.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521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CUC</w:t>
            </w:r>
          </w:p>
        </w:tc>
        <w:tc>
          <w:tcPr>
            <w:tcW w:w="45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3278"/>
            </w:tblGrid>
            <w:tr w:rsidR="002F552C" w:rsidRPr="002F552C">
              <w:trPr>
                <w:tblCellSpacing w:w="0" w:type="dxa"/>
              </w:trPr>
              <w:tc>
                <w:tcPr>
                  <w:tcW w:w="195" w:type="dxa"/>
                  <w:vAlign w:val="bottom"/>
                  <w:hideMark/>
                </w:tcPr>
                <w:p w:rsidR="002F552C" w:rsidRPr="002F552C" w:rsidRDefault="002F552C" w:rsidP="002F5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F552C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es-ES"/>
                    </w:rPr>
                    <w:t>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F552C" w:rsidRPr="002F552C" w:rsidRDefault="002F552C" w:rsidP="002F5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F5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3,00 $ (hasta 99.99 CUC recibidos)</w:t>
                  </w:r>
                </w:p>
              </w:tc>
            </w:tr>
          </w:tbl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3278"/>
            </w:tblGrid>
            <w:tr w:rsidR="002F552C" w:rsidRPr="002F552C">
              <w:trPr>
                <w:tblCellSpacing w:w="0" w:type="dxa"/>
              </w:trPr>
              <w:tc>
                <w:tcPr>
                  <w:tcW w:w="195" w:type="dxa"/>
                  <w:vAlign w:val="bottom"/>
                  <w:hideMark/>
                </w:tcPr>
                <w:p w:rsidR="002F552C" w:rsidRPr="002F552C" w:rsidRDefault="002F552C" w:rsidP="002F5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F552C">
                    <w:rPr>
                      <w:rFonts w:ascii="Symbol" w:eastAsia="Times New Roman" w:hAnsi="Symbol" w:cs="Times New Roman"/>
                      <w:color w:val="000000"/>
                      <w:sz w:val="20"/>
                      <w:szCs w:val="20"/>
                      <w:lang w:eastAsia="es-ES"/>
                    </w:rPr>
                    <w:t>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F552C" w:rsidRPr="002F552C" w:rsidRDefault="002F552C" w:rsidP="002F55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F55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5,00 $ (a partir de 100.00 CUC recibidos).</w:t>
                  </w:r>
                </w:p>
              </w:tc>
            </w:tr>
          </w:tbl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F552C" w:rsidRPr="002F552C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F552C" w:rsidRPr="002F552C">
        <w:trPr>
          <w:trHeight w:val="555"/>
        </w:trPr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3.14. Recibidas del Ministerio de Cultura (Personalidades).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589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3,00 $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420"/>
        </w:trPr>
        <w:tc>
          <w:tcPr>
            <w:tcW w:w="1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CANCELACIONES O MODIFICACIONES</w:t>
            </w:r>
          </w:p>
        </w:tc>
      </w:tr>
      <w:tr w:rsidR="002F552C" w:rsidRPr="002F552C">
        <w:trPr>
          <w:trHeight w:val="420"/>
        </w:trPr>
        <w:tc>
          <w:tcPr>
            <w:tcW w:w="4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after="0" w:line="240" w:lineRule="auto"/>
              <w:ind w:left="510" w:hanging="51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3.15. Cancelación o devolución de transferencias a cuenta del remitente.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10,00 $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524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10,00 $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420"/>
        </w:trPr>
        <w:tc>
          <w:tcPr>
            <w:tcW w:w="4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after="0" w:line="240" w:lineRule="auto"/>
              <w:ind w:left="495" w:hanging="495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3.16. Modificaciones por cambios realizados en los datos de las transferencias.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10,00 $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2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525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10,00 $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420"/>
        </w:trPr>
        <w:tc>
          <w:tcPr>
            <w:tcW w:w="1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4. Tarjetas Magnéticas.</w:t>
            </w:r>
          </w:p>
        </w:tc>
      </w:tr>
      <w:tr w:rsidR="002F552C" w:rsidRPr="002F552C">
        <w:trPr>
          <w:trHeight w:val="420"/>
        </w:trPr>
        <w:tc>
          <w:tcPr>
            <w:tcW w:w="4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4.1. Personalización de tarjetas magnéticas </w:t>
            </w:r>
            <w:r w:rsidRPr="002F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(excepto las correspondientes a cualquier tipo de Cuenta de Ahorro).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0,50 $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626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0,50 $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420"/>
        </w:trPr>
        <w:tc>
          <w:tcPr>
            <w:tcW w:w="4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20" w:after="0" w:line="240" w:lineRule="auto"/>
              <w:ind w:left="510" w:hanging="51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4.2. Trámites por la pérdida o extravío de tarjeta o PIN para cuentas de ahorro, pagos de salarios, tarjetas mayoristas y estudiantes extranjeros (excepto para jubilados, pensionados y subsidiados).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020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5,00 $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526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5,00 $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465"/>
        </w:trPr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after="0" w:line="240" w:lineRule="auto"/>
              <w:ind w:left="390" w:hanging="39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4.3. </w:t>
            </w:r>
            <w:r w:rsidRPr="002F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Pérdida o extravío de tarjeta o PIN para pagos de estimulación y estipendio </w:t>
            </w:r>
            <w:r w:rsidRPr="002F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lastRenderedPageBreak/>
              <w:t>en divisa.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527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0,50 $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420"/>
        </w:trPr>
        <w:tc>
          <w:tcPr>
            <w:tcW w:w="4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lastRenderedPageBreak/>
              <w:t>4.4.</w:t>
            </w: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S</w:t>
            </w:r>
            <w:r w:rsidRPr="002F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olicitud de Débito en Cuenta de Tarjeta Magnética desde otro Banco (BANDEC y BANMET).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009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5,00$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653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1,00$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420"/>
        </w:trPr>
        <w:tc>
          <w:tcPr>
            <w:tcW w:w="1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5. Servicios por Cuenta de Terceros.</w:t>
            </w:r>
          </w:p>
        </w:tc>
      </w:tr>
      <w:tr w:rsidR="002F552C" w:rsidRPr="002F552C">
        <w:trPr>
          <w:trHeight w:val="420"/>
        </w:trPr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5.1. Emisión de título de Propiedad de la Vivienda.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20.00 $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420"/>
        </w:trPr>
        <w:tc>
          <w:tcPr>
            <w:tcW w:w="1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6. Créditos y Vivienda.</w:t>
            </w:r>
          </w:p>
        </w:tc>
      </w:tr>
      <w:tr w:rsidR="002F552C" w:rsidRPr="002F552C">
        <w:trPr>
          <w:trHeight w:val="465"/>
        </w:trPr>
        <w:tc>
          <w:tcPr>
            <w:tcW w:w="1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6.1. Certificación de deudas con el Banco (solo para deudores y por cada una).</w:t>
            </w:r>
          </w:p>
        </w:tc>
      </w:tr>
      <w:tr w:rsidR="002F552C" w:rsidRPr="002F552C">
        <w:trPr>
          <w:trHeight w:val="420"/>
        </w:trPr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En la propia sucursal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021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5,00 $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420"/>
        </w:trPr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En otra sucursal del BPA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008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10.00$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1440"/>
        </w:trPr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6.2. Por los gastos y trámites incurridos para el otorgamiento de créditos personales (se exceptúan los créditos para la compra de materiales de la construcción y/o pago de mano de obra).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022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CUP</w:t>
            </w:r>
          </w:p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5,00 $</w:t>
            </w:r>
          </w:p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1290"/>
        </w:trPr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6.3. Duplicado de contratos de compraventa de la vivienda y contratos de arrendamiento con opción de compra (no incluye sellos).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023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CUP</w:t>
            </w:r>
          </w:p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25,00 $</w:t>
            </w:r>
          </w:p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420"/>
        </w:trPr>
        <w:tc>
          <w:tcPr>
            <w:tcW w:w="1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7. Otros Servicios Bancarios.</w:t>
            </w:r>
          </w:p>
        </w:tc>
      </w:tr>
      <w:tr w:rsidR="002F552C" w:rsidRPr="002F552C">
        <w:trPr>
          <w:trHeight w:val="420"/>
        </w:trPr>
        <w:tc>
          <w:tcPr>
            <w:tcW w:w="4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7.1. </w:t>
            </w:r>
            <w:r w:rsidRPr="002F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Autorización para actuar por cuenta ajena.(El cobro se efectúa sólo la primera vez).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024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10,00 $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3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528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10,00 $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528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USD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10,00 $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3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528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EUR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10,00 $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420"/>
        </w:trPr>
        <w:tc>
          <w:tcPr>
            <w:tcW w:w="4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7.2. Devolución de Fianzas.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025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1,00%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531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1,00%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52C" w:rsidRPr="002F552C" w:rsidRDefault="002F552C" w:rsidP="002F5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531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USD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1,00%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660"/>
        </w:trPr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7.3. Cambio de denominaciones MLC (personas jurídicas y establecimientos comerciales).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633</w:t>
            </w:r>
          </w:p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0,60$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660"/>
        </w:trPr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7.4. Depósito de billetes deteriorados en MLC (cada billete).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634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1,00%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0,70$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690"/>
        </w:trPr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7.5. Cambio de billetes deteriorados (MLC) (cada billete).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635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1,00%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0,70$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1245"/>
        </w:trPr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7.6. Billetes de Banco (MLC) puestos al cobro (cada uno); Se exceptúan los Dólares Estadounidenses que no se reciben.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636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CUC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3,50%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0,20$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450"/>
        </w:trPr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7.7. Copia de Estado de Cuentas.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031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20,00 $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F552C" w:rsidRPr="002F552C">
        <w:trPr>
          <w:trHeight w:val="420"/>
        </w:trPr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7.8. Cobro de comisión de disponibilidad de financiamientos en CUP a clientes. (Se exceptúan los créditos para la compra de materiales de la construcción y/o pago de mano de obra).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133</w:t>
            </w:r>
          </w:p>
        </w:tc>
        <w:tc>
          <w:tcPr>
            <w:tcW w:w="57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Negociable desde un 0,25% hasta un 1%.Se cobra al cliente antes de disponer de la facilidad.</w:t>
            </w:r>
          </w:p>
        </w:tc>
      </w:tr>
      <w:tr w:rsidR="002F552C" w:rsidRPr="002F552C">
        <w:trPr>
          <w:trHeight w:val="420"/>
        </w:trPr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7.9. Cobro de Comisión por no utilización de los financiamientos en CUP a clientes. (Se exceptúan los créditos para la compra de materiales de la construcción y/o pago de mano de obra </w:t>
            </w:r>
            <w:r w:rsidRPr="002F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y los productores agropecuarios</w:t>
            </w: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).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129</w:t>
            </w:r>
          </w:p>
        </w:tc>
        <w:tc>
          <w:tcPr>
            <w:tcW w:w="57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Negociable desde un 1.5% hasta un 2% anual sobre el saldo no utilizado. Se cobra al cierre contable de cada mes y por no disponer del dinero en la fecha acordada cuando los fondos fueron reservados.</w:t>
            </w:r>
          </w:p>
        </w:tc>
      </w:tr>
      <w:tr w:rsidR="002F552C" w:rsidRPr="002F552C">
        <w:trPr>
          <w:trHeight w:val="420"/>
        </w:trPr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7.10. Cobro de comisión por renegociar o reestructurar un financiamiento en CUP. (Se exceptúan los créditos para la compra de materiales de la construcción y/o pago de mano de obra y los Créditos Sociales).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130</w:t>
            </w:r>
          </w:p>
        </w:tc>
        <w:tc>
          <w:tcPr>
            <w:tcW w:w="57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52C" w:rsidRPr="002F552C" w:rsidRDefault="002F552C" w:rsidP="002F5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Negociable desde un 0.5% hasta un 1.0</w:t>
            </w:r>
            <w:proofErr w:type="gramStart"/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%  sobre</w:t>
            </w:r>
            <w:proofErr w:type="gramEnd"/>
            <w:r w:rsidRPr="002F552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el saldo a renegociar o reestructurar. Se cobra en el momento de aplicar la renegociación o reestructuración.</w:t>
            </w:r>
          </w:p>
        </w:tc>
      </w:tr>
    </w:tbl>
    <w:p w:rsidR="002F552C" w:rsidRPr="002F552C" w:rsidRDefault="002F552C" w:rsidP="002F5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552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</w:t>
      </w:r>
    </w:p>
    <w:p w:rsidR="002F552C" w:rsidRDefault="002F552C" w:rsidP="00347B66">
      <w:pPr>
        <w:jc w:val="both"/>
        <w:rPr>
          <w:rFonts w:ascii="Arial" w:hAnsi="Arial" w:cs="Arial"/>
          <w:sz w:val="24"/>
          <w:szCs w:val="24"/>
        </w:rPr>
      </w:pPr>
    </w:p>
    <w:p w:rsidR="002F552C" w:rsidRDefault="002F552C" w:rsidP="00347B66">
      <w:pPr>
        <w:jc w:val="both"/>
        <w:rPr>
          <w:rFonts w:ascii="Arial" w:hAnsi="Arial" w:cs="Arial"/>
          <w:sz w:val="24"/>
          <w:szCs w:val="24"/>
        </w:rPr>
      </w:pPr>
    </w:p>
    <w:sectPr w:rsidR="002F552C" w:rsidSect="00765B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163"/>
    <w:multiLevelType w:val="hybridMultilevel"/>
    <w:tmpl w:val="859A0ED0"/>
    <w:lvl w:ilvl="0" w:tplc="9F10A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47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CB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65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21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48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E2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0E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E3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437E3B"/>
    <w:multiLevelType w:val="hybridMultilevel"/>
    <w:tmpl w:val="E92CBA1A"/>
    <w:lvl w:ilvl="0" w:tplc="128AB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C4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C5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68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CF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66A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4A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09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4D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253297"/>
    <w:multiLevelType w:val="hybridMultilevel"/>
    <w:tmpl w:val="133AE950"/>
    <w:lvl w:ilvl="0" w:tplc="1F707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68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E7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428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386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87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E3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4D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CC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F20B8E"/>
    <w:multiLevelType w:val="hybridMultilevel"/>
    <w:tmpl w:val="D2021034"/>
    <w:lvl w:ilvl="0" w:tplc="008EC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B26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045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F09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CE0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EA6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C4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9EB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100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BBF3F89"/>
    <w:multiLevelType w:val="hybridMultilevel"/>
    <w:tmpl w:val="AC6C4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65DE9"/>
    <w:multiLevelType w:val="hybridMultilevel"/>
    <w:tmpl w:val="0C124DF2"/>
    <w:lvl w:ilvl="0" w:tplc="A1420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EEA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103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64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4AB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245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A84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C62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E86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9451640"/>
    <w:multiLevelType w:val="hybridMultilevel"/>
    <w:tmpl w:val="A6D00DB2"/>
    <w:lvl w:ilvl="0" w:tplc="C068C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06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80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45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24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88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04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87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47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A802EF"/>
    <w:multiLevelType w:val="hybridMultilevel"/>
    <w:tmpl w:val="4FE2285E"/>
    <w:lvl w:ilvl="0" w:tplc="2A988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76F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96D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185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DCA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E61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EC3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50B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3C0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6EC380E"/>
    <w:multiLevelType w:val="hybridMultilevel"/>
    <w:tmpl w:val="10AE248A"/>
    <w:lvl w:ilvl="0" w:tplc="2A2AD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ED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48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25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207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CE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08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E4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62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91A497D"/>
    <w:multiLevelType w:val="hybridMultilevel"/>
    <w:tmpl w:val="F968B782"/>
    <w:lvl w:ilvl="0" w:tplc="80A6C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5C9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00A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F6C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44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DA8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140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68F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AA1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4D84B6A"/>
    <w:multiLevelType w:val="hybridMultilevel"/>
    <w:tmpl w:val="F17A966A"/>
    <w:lvl w:ilvl="0" w:tplc="FA82E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40E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3E1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0AC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769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C6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B4D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449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18B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8E"/>
    <w:rsid w:val="0001136C"/>
    <w:rsid w:val="000130BD"/>
    <w:rsid w:val="00015C7B"/>
    <w:rsid w:val="00093155"/>
    <w:rsid w:val="000B2CEB"/>
    <w:rsid w:val="000C778A"/>
    <w:rsid w:val="000F00BC"/>
    <w:rsid w:val="001B0C6B"/>
    <w:rsid w:val="00277783"/>
    <w:rsid w:val="002F552C"/>
    <w:rsid w:val="00300F32"/>
    <w:rsid w:val="00322C4F"/>
    <w:rsid w:val="00340F81"/>
    <w:rsid w:val="00345CDA"/>
    <w:rsid w:val="00347B66"/>
    <w:rsid w:val="003636BA"/>
    <w:rsid w:val="003D48FD"/>
    <w:rsid w:val="003D5736"/>
    <w:rsid w:val="00416AE9"/>
    <w:rsid w:val="00446F43"/>
    <w:rsid w:val="004A1C7D"/>
    <w:rsid w:val="004B75C8"/>
    <w:rsid w:val="00500928"/>
    <w:rsid w:val="00516C81"/>
    <w:rsid w:val="005E02A0"/>
    <w:rsid w:val="00633E8F"/>
    <w:rsid w:val="00694AE5"/>
    <w:rsid w:val="00741D8D"/>
    <w:rsid w:val="00765B30"/>
    <w:rsid w:val="00794D73"/>
    <w:rsid w:val="007974F5"/>
    <w:rsid w:val="007D1AB0"/>
    <w:rsid w:val="007D6180"/>
    <w:rsid w:val="007D61F9"/>
    <w:rsid w:val="008D50FA"/>
    <w:rsid w:val="00955733"/>
    <w:rsid w:val="009A1A3F"/>
    <w:rsid w:val="009C469B"/>
    <w:rsid w:val="00A07A59"/>
    <w:rsid w:val="00A327EC"/>
    <w:rsid w:val="00A34CCC"/>
    <w:rsid w:val="00AB288E"/>
    <w:rsid w:val="00B348D8"/>
    <w:rsid w:val="00B71039"/>
    <w:rsid w:val="00B868A0"/>
    <w:rsid w:val="00BA5BED"/>
    <w:rsid w:val="00C05F7C"/>
    <w:rsid w:val="00C4631F"/>
    <w:rsid w:val="00C8386F"/>
    <w:rsid w:val="00CA16A6"/>
    <w:rsid w:val="00CD1EDE"/>
    <w:rsid w:val="00CE0877"/>
    <w:rsid w:val="00CF74A6"/>
    <w:rsid w:val="00D44705"/>
    <w:rsid w:val="00DB7D79"/>
    <w:rsid w:val="00E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218CF"/>
  <w15:docId w15:val="{9D006463-19FE-4B62-AFDD-F98A655C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288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B28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488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44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416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Yanoska Ungo Gallardo</dc:creator>
  <cp:lastModifiedBy>Mayte Medina Lopez</cp:lastModifiedBy>
  <cp:revision>2</cp:revision>
  <dcterms:created xsi:type="dcterms:W3CDTF">2019-07-08T18:42:00Z</dcterms:created>
  <dcterms:modified xsi:type="dcterms:W3CDTF">2019-07-08T18:42:00Z</dcterms:modified>
</cp:coreProperties>
</file>